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22A21" w14:textId="60771325" w:rsidR="0037687A" w:rsidRPr="0037687A" w:rsidRDefault="0037687A" w:rsidP="0037687A">
      <w:pPr>
        <w:pStyle w:val="NoSpacing"/>
        <w:jc w:val="center"/>
        <w:rPr>
          <w:b/>
          <w:bCs/>
          <w:sz w:val="28"/>
          <w:szCs w:val="28"/>
        </w:rPr>
      </w:pPr>
      <w:r w:rsidRPr="0037687A">
        <w:rPr>
          <w:b/>
          <w:sz w:val="28"/>
          <w:szCs w:val="28"/>
        </w:rPr>
        <w:t>Families First Coronavirus Response Act</w:t>
      </w:r>
    </w:p>
    <w:p w14:paraId="188E947B" w14:textId="3CFD20DA" w:rsidR="006628F5" w:rsidRPr="0037687A" w:rsidRDefault="006628F5" w:rsidP="0037687A">
      <w:pPr>
        <w:pStyle w:val="NoSpacing"/>
        <w:jc w:val="center"/>
        <w:rPr>
          <w:b/>
          <w:sz w:val="28"/>
          <w:szCs w:val="28"/>
        </w:rPr>
      </w:pPr>
      <w:r w:rsidRPr="0037687A">
        <w:rPr>
          <w:b/>
          <w:bCs/>
          <w:sz w:val="28"/>
          <w:szCs w:val="28"/>
        </w:rPr>
        <w:t>Expanded FMLA Leave</w:t>
      </w:r>
    </w:p>
    <w:p w14:paraId="0878ACEC" w14:textId="77777777" w:rsidR="006628F5" w:rsidRPr="0037687A" w:rsidRDefault="006628F5" w:rsidP="008C6994">
      <w:pPr>
        <w:spacing w:after="0" w:line="330" w:lineRule="atLeast"/>
        <w:rPr>
          <w:rFonts w:ascii="Helvetica" w:eastAsia="Times New Roman" w:hAnsi="Helvetica" w:cs="Helvetica"/>
          <w:b/>
          <w:bCs/>
          <w:sz w:val="24"/>
          <w:szCs w:val="24"/>
        </w:rPr>
      </w:pPr>
    </w:p>
    <w:p w14:paraId="029C4DBC" w14:textId="77777777" w:rsidR="008E03FC" w:rsidRDefault="00E7486E" w:rsidP="0037687A">
      <w:pPr>
        <w:spacing w:after="150" w:line="330" w:lineRule="atLeast"/>
        <w:rPr>
          <w:rFonts w:eastAsia="Times New Roman" w:cstheme="minorHAnsi"/>
          <w:sz w:val="24"/>
          <w:szCs w:val="24"/>
        </w:rPr>
      </w:pPr>
      <w:bookmarkStart w:id="0" w:name="_Hlk36468414"/>
      <w:r>
        <w:rPr>
          <w:rFonts w:eastAsia="Times New Roman" w:cstheme="minorHAnsi"/>
          <w:sz w:val="24"/>
          <w:szCs w:val="24"/>
        </w:rPr>
        <w:t>This policy has been implemented t</w:t>
      </w:r>
      <w:r w:rsidR="008C6994" w:rsidRPr="0037687A">
        <w:rPr>
          <w:rFonts w:eastAsia="Times New Roman" w:cstheme="minorHAnsi"/>
          <w:sz w:val="24"/>
          <w:szCs w:val="24"/>
        </w:rPr>
        <w:t xml:space="preserve">o comply with the Families First Coronavirus Response Act and to assist </w:t>
      </w:r>
      <w:r w:rsidR="008E03FC">
        <w:rPr>
          <w:rFonts w:eastAsia="Times New Roman" w:cstheme="minorHAnsi"/>
          <w:sz w:val="24"/>
          <w:szCs w:val="24"/>
        </w:rPr>
        <w:t xml:space="preserve">our </w:t>
      </w:r>
      <w:r w:rsidR="008C6994" w:rsidRPr="0037687A">
        <w:rPr>
          <w:rFonts w:eastAsia="Times New Roman" w:cstheme="minorHAnsi"/>
          <w:sz w:val="24"/>
          <w:szCs w:val="24"/>
        </w:rPr>
        <w:t xml:space="preserve">employees affected by the COVID-19 outbreak with job-protected leave and emergency paid sick leave. </w:t>
      </w:r>
    </w:p>
    <w:p w14:paraId="51EE4A0D" w14:textId="77777777" w:rsidR="008E03FC" w:rsidRDefault="008C6994" w:rsidP="0037687A">
      <w:pPr>
        <w:spacing w:after="150" w:line="330" w:lineRule="atLeast"/>
        <w:rPr>
          <w:rFonts w:eastAsia="Times New Roman" w:cstheme="minorHAnsi"/>
          <w:sz w:val="24"/>
          <w:szCs w:val="24"/>
        </w:rPr>
      </w:pPr>
      <w:r w:rsidRPr="0037687A">
        <w:rPr>
          <w:rFonts w:eastAsia="Times New Roman" w:cstheme="minorHAnsi"/>
          <w:sz w:val="24"/>
          <w:szCs w:val="24"/>
        </w:rPr>
        <w:t xml:space="preserve">This policy will be in effect from April 1, 2020, until December 31, 2020. </w:t>
      </w:r>
    </w:p>
    <w:bookmarkEnd w:id="0"/>
    <w:p w14:paraId="2D6F42BA" w14:textId="52D1B3DF" w:rsidR="0037687A" w:rsidRPr="0037687A" w:rsidRDefault="008C6994" w:rsidP="0037687A">
      <w:pPr>
        <w:spacing w:after="150" w:line="330" w:lineRule="atLeast"/>
        <w:rPr>
          <w:rFonts w:eastAsia="Times New Roman" w:cstheme="minorHAnsi"/>
          <w:color w:val="FF0000"/>
          <w:sz w:val="24"/>
          <w:szCs w:val="24"/>
        </w:rPr>
      </w:pPr>
      <w:r w:rsidRPr="0037687A">
        <w:rPr>
          <w:rFonts w:eastAsia="Times New Roman" w:cstheme="minorHAnsi"/>
          <w:sz w:val="24"/>
          <w:szCs w:val="24"/>
        </w:rPr>
        <w:t>Our existing FMLA leave policy still applies to all other reasons for leave outside of this policy.</w:t>
      </w:r>
      <w:r w:rsidR="0037687A">
        <w:rPr>
          <w:rFonts w:eastAsia="Times New Roman" w:cstheme="minorHAnsi"/>
          <w:sz w:val="24"/>
          <w:szCs w:val="24"/>
        </w:rPr>
        <w:t xml:space="preserve"> </w:t>
      </w:r>
      <w:r w:rsidR="0037687A" w:rsidRPr="0037687A">
        <w:rPr>
          <w:rFonts w:eastAsia="Times New Roman" w:cstheme="minorHAnsi"/>
          <w:color w:val="FF0000"/>
          <w:sz w:val="24"/>
          <w:szCs w:val="24"/>
        </w:rPr>
        <w:t>[</w:t>
      </w:r>
      <w:r w:rsidR="0037687A" w:rsidRPr="0037687A">
        <w:rPr>
          <w:rFonts w:eastAsia="Times New Roman" w:cstheme="minorHAnsi"/>
          <w:i/>
          <w:iCs/>
          <w:color w:val="FF0000"/>
          <w:sz w:val="24"/>
          <w:szCs w:val="24"/>
        </w:rPr>
        <w:t>Omit the sentence if the employer has fewer than 50 employees and is not usually covered under the FMLA</w:t>
      </w:r>
      <w:r w:rsidR="0037687A" w:rsidRPr="0037687A">
        <w:rPr>
          <w:rFonts w:eastAsia="Times New Roman" w:cstheme="minorHAnsi"/>
          <w:color w:val="FF0000"/>
          <w:sz w:val="24"/>
          <w:szCs w:val="24"/>
        </w:rPr>
        <w:t>]</w:t>
      </w:r>
    </w:p>
    <w:p w14:paraId="4E82D07B" w14:textId="753732CA" w:rsidR="008C6994" w:rsidRPr="0037687A" w:rsidRDefault="008C6994" w:rsidP="008C6994">
      <w:pPr>
        <w:spacing w:after="150" w:line="330" w:lineRule="atLeast"/>
        <w:rPr>
          <w:rFonts w:eastAsia="Times New Roman" w:cstheme="minorHAnsi"/>
          <w:sz w:val="24"/>
          <w:szCs w:val="24"/>
        </w:rPr>
      </w:pPr>
      <w:r w:rsidRPr="0037687A">
        <w:rPr>
          <w:rFonts w:eastAsia="Times New Roman" w:cstheme="minorHAnsi"/>
          <w:b/>
          <w:bCs/>
          <w:sz w:val="24"/>
          <w:szCs w:val="24"/>
        </w:rPr>
        <w:t>Eligibility</w:t>
      </w:r>
    </w:p>
    <w:p w14:paraId="0B84E45D" w14:textId="5DEDE598" w:rsidR="008C6994" w:rsidRPr="0037687A" w:rsidRDefault="008C6994" w:rsidP="008C6994">
      <w:pPr>
        <w:spacing w:after="150" w:line="330" w:lineRule="atLeast"/>
        <w:rPr>
          <w:rFonts w:eastAsia="Times New Roman" w:cstheme="minorHAnsi"/>
          <w:sz w:val="24"/>
          <w:szCs w:val="24"/>
        </w:rPr>
      </w:pPr>
      <w:r w:rsidRPr="0037687A">
        <w:rPr>
          <w:rFonts w:eastAsia="Times New Roman" w:cstheme="minorHAnsi"/>
          <w:sz w:val="24"/>
          <w:szCs w:val="24"/>
        </w:rPr>
        <w:t xml:space="preserve">All employees who have been employed with </w:t>
      </w:r>
      <w:r w:rsidR="008E03FC">
        <w:rPr>
          <w:rFonts w:eastAsia="Times New Roman" w:cstheme="minorHAnsi"/>
          <w:sz w:val="24"/>
          <w:szCs w:val="24"/>
        </w:rPr>
        <w:t>{</w:t>
      </w:r>
      <w:r w:rsidRPr="0037687A">
        <w:rPr>
          <w:rFonts w:eastAsia="Times New Roman" w:cstheme="minorHAnsi"/>
          <w:sz w:val="24"/>
          <w:szCs w:val="24"/>
        </w:rPr>
        <w:t>Company Name</w:t>
      </w:r>
      <w:r w:rsidR="008E03FC">
        <w:rPr>
          <w:rFonts w:eastAsia="Times New Roman" w:cstheme="minorHAnsi"/>
          <w:sz w:val="24"/>
          <w:szCs w:val="24"/>
        </w:rPr>
        <w:t>}</w:t>
      </w:r>
      <w:r w:rsidRPr="0037687A">
        <w:rPr>
          <w:rFonts w:eastAsia="Times New Roman" w:cstheme="minorHAnsi"/>
          <w:sz w:val="24"/>
          <w:szCs w:val="24"/>
        </w:rPr>
        <w:t xml:space="preserve"> for </w:t>
      </w:r>
      <w:r w:rsidR="008E03FC">
        <w:rPr>
          <w:rFonts w:eastAsia="Times New Roman" w:cstheme="minorHAnsi"/>
          <w:sz w:val="24"/>
          <w:szCs w:val="24"/>
        </w:rPr>
        <w:t>a minimum of thirty (</w:t>
      </w:r>
      <w:r w:rsidRPr="0037687A">
        <w:rPr>
          <w:rFonts w:eastAsia="Times New Roman" w:cstheme="minorHAnsi"/>
          <w:sz w:val="24"/>
          <w:szCs w:val="24"/>
        </w:rPr>
        <w:t>30</w:t>
      </w:r>
      <w:r w:rsidR="008E03FC">
        <w:rPr>
          <w:rFonts w:eastAsia="Times New Roman" w:cstheme="minorHAnsi"/>
          <w:sz w:val="24"/>
          <w:szCs w:val="24"/>
        </w:rPr>
        <w:t xml:space="preserve">) </w:t>
      </w:r>
      <w:r w:rsidRPr="0037687A">
        <w:rPr>
          <w:rFonts w:eastAsia="Times New Roman" w:cstheme="minorHAnsi"/>
          <w:sz w:val="24"/>
          <w:szCs w:val="24"/>
        </w:rPr>
        <w:t>days.</w:t>
      </w:r>
    </w:p>
    <w:p w14:paraId="043989EC" w14:textId="61A467F1" w:rsidR="008C6994" w:rsidRPr="0037687A" w:rsidRDefault="008C6994" w:rsidP="008C6994">
      <w:pPr>
        <w:spacing w:after="150" w:line="330" w:lineRule="atLeast"/>
        <w:rPr>
          <w:rFonts w:eastAsia="Times New Roman" w:cstheme="minorHAnsi"/>
          <w:sz w:val="24"/>
          <w:szCs w:val="24"/>
        </w:rPr>
      </w:pPr>
      <w:r w:rsidRPr="0037687A">
        <w:rPr>
          <w:rFonts w:eastAsia="Times New Roman" w:cstheme="minorHAnsi"/>
          <w:b/>
          <w:bCs/>
          <w:sz w:val="24"/>
          <w:szCs w:val="24"/>
        </w:rPr>
        <w:t>Reason</w:t>
      </w:r>
      <w:r w:rsidR="0037687A">
        <w:rPr>
          <w:rFonts w:eastAsia="Times New Roman" w:cstheme="minorHAnsi"/>
          <w:b/>
          <w:bCs/>
          <w:sz w:val="24"/>
          <w:szCs w:val="24"/>
        </w:rPr>
        <w:t>s</w:t>
      </w:r>
      <w:r w:rsidRPr="0037687A">
        <w:rPr>
          <w:rFonts w:eastAsia="Times New Roman" w:cstheme="minorHAnsi"/>
          <w:b/>
          <w:bCs/>
          <w:sz w:val="24"/>
          <w:szCs w:val="24"/>
        </w:rPr>
        <w:t xml:space="preserve"> for Leave</w:t>
      </w:r>
    </w:p>
    <w:p w14:paraId="2E6CD6D0" w14:textId="5F547466" w:rsidR="008C6994" w:rsidRPr="0037687A" w:rsidRDefault="008C6994" w:rsidP="0037687A">
      <w:pPr>
        <w:spacing w:after="150" w:line="330" w:lineRule="atLeast"/>
        <w:jc w:val="both"/>
        <w:rPr>
          <w:rFonts w:eastAsia="Times New Roman" w:cstheme="minorHAnsi"/>
          <w:sz w:val="24"/>
          <w:szCs w:val="24"/>
        </w:rPr>
      </w:pPr>
      <w:r w:rsidRPr="0037687A">
        <w:rPr>
          <w:rFonts w:eastAsia="Times New Roman" w:cstheme="minorHAnsi"/>
          <w:sz w:val="24"/>
          <w:szCs w:val="24"/>
        </w:rPr>
        <w:t xml:space="preserve">Eligible employees who are unable to work (or telework) due to a need to care for their child when the school or </w:t>
      </w:r>
      <w:r w:rsidR="008E03FC">
        <w:rPr>
          <w:rFonts w:eastAsia="Times New Roman" w:cstheme="minorHAnsi"/>
          <w:sz w:val="24"/>
          <w:szCs w:val="24"/>
        </w:rPr>
        <w:t xml:space="preserve">daycare </w:t>
      </w:r>
      <w:r w:rsidRPr="0037687A">
        <w:rPr>
          <w:rFonts w:eastAsia="Times New Roman" w:cstheme="minorHAnsi"/>
          <w:sz w:val="24"/>
          <w:szCs w:val="24"/>
        </w:rPr>
        <w:t>has been closed, or the regular childcare provider is unavailable due to a public health emergency with respect to COVID-19.</w:t>
      </w:r>
    </w:p>
    <w:p w14:paraId="2079A642" w14:textId="0EE561DD" w:rsidR="008C6994" w:rsidRPr="0037687A" w:rsidRDefault="008C6994" w:rsidP="0037687A">
      <w:pPr>
        <w:spacing w:after="150" w:line="330" w:lineRule="atLeast"/>
        <w:jc w:val="both"/>
        <w:rPr>
          <w:rFonts w:eastAsia="Times New Roman" w:cstheme="minorHAnsi"/>
          <w:sz w:val="24"/>
          <w:szCs w:val="24"/>
        </w:rPr>
      </w:pPr>
      <w:r w:rsidRPr="0037687A">
        <w:rPr>
          <w:rFonts w:eastAsia="Times New Roman" w:cstheme="minorHAnsi"/>
          <w:b/>
          <w:i/>
          <w:sz w:val="24"/>
          <w:szCs w:val="24"/>
        </w:rPr>
        <w:t>"Child"</w:t>
      </w:r>
      <w:r w:rsidRPr="0037687A">
        <w:rPr>
          <w:rFonts w:eastAsia="Times New Roman" w:cstheme="minorHAnsi"/>
          <w:sz w:val="24"/>
          <w:szCs w:val="24"/>
        </w:rPr>
        <w:t xml:space="preserve"> means a biological, adopted or foster child, a stepchild, a legal ward or a child of a person standing in loco parentis, who is-</w:t>
      </w:r>
    </w:p>
    <w:p w14:paraId="75EBEA65" w14:textId="2A2901CF" w:rsidR="008C6994" w:rsidRPr="0049261D" w:rsidRDefault="008C6994" w:rsidP="0049261D">
      <w:pPr>
        <w:pStyle w:val="ListParagraph"/>
        <w:numPr>
          <w:ilvl w:val="0"/>
          <w:numId w:val="6"/>
        </w:numPr>
        <w:spacing w:after="150" w:line="330" w:lineRule="atLeast"/>
        <w:jc w:val="both"/>
        <w:rPr>
          <w:rFonts w:eastAsia="Times New Roman" w:cstheme="minorHAnsi"/>
          <w:sz w:val="24"/>
          <w:szCs w:val="24"/>
        </w:rPr>
      </w:pPr>
      <w:r w:rsidRPr="0049261D">
        <w:rPr>
          <w:rFonts w:eastAsia="Times New Roman" w:cstheme="minorHAnsi"/>
          <w:sz w:val="24"/>
          <w:szCs w:val="24"/>
        </w:rPr>
        <w:t>under 18 years of age; or</w:t>
      </w:r>
    </w:p>
    <w:p w14:paraId="768C1C46" w14:textId="4BAE3BA3" w:rsidR="008C6994" w:rsidRPr="0049261D" w:rsidRDefault="008C6994" w:rsidP="0049261D">
      <w:pPr>
        <w:pStyle w:val="ListParagraph"/>
        <w:numPr>
          <w:ilvl w:val="0"/>
          <w:numId w:val="6"/>
        </w:numPr>
        <w:spacing w:after="150" w:line="330" w:lineRule="atLeast"/>
        <w:jc w:val="both"/>
        <w:rPr>
          <w:rFonts w:eastAsia="Times New Roman" w:cstheme="minorHAnsi"/>
          <w:sz w:val="24"/>
          <w:szCs w:val="24"/>
        </w:rPr>
      </w:pPr>
      <w:r w:rsidRPr="0049261D">
        <w:rPr>
          <w:rFonts w:eastAsia="Times New Roman" w:cstheme="minorHAnsi"/>
          <w:sz w:val="24"/>
          <w:szCs w:val="24"/>
        </w:rPr>
        <w:t>18 years of age or older and incapable of self-care because of a mental or physical disability.</w:t>
      </w:r>
    </w:p>
    <w:p w14:paraId="7825A5BC" w14:textId="77777777" w:rsidR="008C6994" w:rsidRPr="0037687A" w:rsidRDefault="008C6994" w:rsidP="0049261D">
      <w:pPr>
        <w:spacing w:after="0" w:line="330" w:lineRule="atLeast"/>
        <w:rPr>
          <w:rFonts w:eastAsia="Times New Roman" w:cstheme="minorHAnsi"/>
          <w:sz w:val="24"/>
          <w:szCs w:val="24"/>
        </w:rPr>
      </w:pPr>
      <w:r w:rsidRPr="0037687A">
        <w:rPr>
          <w:rFonts w:eastAsia="Times New Roman" w:cstheme="minorHAnsi"/>
          <w:b/>
          <w:i/>
          <w:sz w:val="24"/>
          <w:szCs w:val="24"/>
        </w:rPr>
        <w:t>"Childcare provider"</w:t>
      </w:r>
      <w:r w:rsidRPr="0037687A">
        <w:rPr>
          <w:rFonts w:eastAsia="Times New Roman" w:cstheme="minorHAnsi"/>
          <w:sz w:val="24"/>
          <w:szCs w:val="24"/>
        </w:rPr>
        <w:t xml:space="preserve"> means a provider who receives compensation for providing childcare services on a regular basis, including:</w:t>
      </w:r>
    </w:p>
    <w:p w14:paraId="57540452" w14:textId="77777777" w:rsidR="008C6994" w:rsidRPr="0037687A" w:rsidRDefault="008C6994" w:rsidP="0049261D">
      <w:pPr>
        <w:numPr>
          <w:ilvl w:val="0"/>
          <w:numId w:val="1"/>
        </w:numPr>
        <w:spacing w:before="100" w:beforeAutospacing="1" w:after="100" w:afterAutospacing="1" w:line="240" w:lineRule="auto"/>
        <w:jc w:val="both"/>
        <w:rPr>
          <w:rFonts w:eastAsia="Times New Roman" w:cstheme="minorHAnsi"/>
          <w:sz w:val="24"/>
          <w:szCs w:val="24"/>
        </w:rPr>
      </w:pPr>
      <w:r w:rsidRPr="0037687A">
        <w:rPr>
          <w:rFonts w:eastAsia="Times New Roman" w:cstheme="minorHAnsi"/>
          <w:sz w:val="24"/>
          <w:szCs w:val="24"/>
        </w:rPr>
        <w:t>a center-based childcare provider</w:t>
      </w:r>
    </w:p>
    <w:p w14:paraId="4D36B4B3" w14:textId="77777777" w:rsidR="008C6994" w:rsidRPr="0037687A" w:rsidRDefault="008C6994" w:rsidP="0037687A">
      <w:pPr>
        <w:numPr>
          <w:ilvl w:val="0"/>
          <w:numId w:val="1"/>
        </w:numPr>
        <w:spacing w:before="100" w:beforeAutospacing="1" w:after="100" w:afterAutospacing="1" w:line="240" w:lineRule="auto"/>
        <w:jc w:val="both"/>
        <w:rPr>
          <w:rFonts w:eastAsia="Times New Roman" w:cstheme="minorHAnsi"/>
          <w:sz w:val="24"/>
          <w:szCs w:val="24"/>
        </w:rPr>
      </w:pPr>
      <w:r w:rsidRPr="0037687A">
        <w:rPr>
          <w:rFonts w:eastAsia="Times New Roman" w:cstheme="minorHAnsi"/>
          <w:sz w:val="24"/>
          <w:szCs w:val="24"/>
        </w:rPr>
        <w:t>a group home childcare provider</w:t>
      </w:r>
    </w:p>
    <w:p w14:paraId="46BF1AFB" w14:textId="10E817AE" w:rsidR="008C6994" w:rsidRPr="0037687A" w:rsidRDefault="008C6994" w:rsidP="0037687A">
      <w:pPr>
        <w:numPr>
          <w:ilvl w:val="0"/>
          <w:numId w:val="1"/>
        </w:numPr>
        <w:spacing w:before="100" w:beforeAutospacing="1" w:after="100" w:afterAutospacing="1" w:line="240" w:lineRule="auto"/>
        <w:jc w:val="both"/>
        <w:rPr>
          <w:rFonts w:eastAsia="Times New Roman" w:cstheme="minorHAnsi"/>
          <w:sz w:val="24"/>
          <w:szCs w:val="24"/>
        </w:rPr>
      </w:pPr>
      <w:r w:rsidRPr="0037687A">
        <w:rPr>
          <w:rFonts w:eastAsia="Times New Roman" w:cstheme="minorHAnsi"/>
          <w:sz w:val="24"/>
          <w:szCs w:val="24"/>
        </w:rPr>
        <w:t>a family childcare provider (one individual who provides childcare services for fewer than 24 hours per day, as the sole caregiver and in a private residence)</w:t>
      </w:r>
    </w:p>
    <w:p w14:paraId="2C7AF4DD" w14:textId="77777777" w:rsidR="008C6994" w:rsidRPr="0037687A" w:rsidRDefault="008C6994" w:rsidP="0037687A">
      <w:pPr>
        <w:numPr>
          <w:ilvl w:val="0"/>
          <w:numId w:val="1"/>
        </w:numPr>
        <w:spacing w:before="100" w:beforeAutospacing="1" w:after="100" w:afterAutospacing="1" w:line="240" w:lineRule="auto"/>
        <w:jc w:val="both"/>
        <w:rPr>
          <w:rFonts w:eastAsia="Times New Roman" w:cstheme="minorHAnsi"/>
          <w:sz w:val="24"/>
          <w:szCs w:val="24"/>
        </w:rPr>
      </w:pPr>
      <w:r w:rsidRPr="0037687A">
        <w:rPr>
          <w:rFonts w:eastAsia="Times New Roman" w:cstheme="minorHAnsi"/>
          <w:sz w:val="24"/>
          <w:szCs w:val="24"/>
        </w:rPr>
        <w:t xml:space="preserve">other licensed provider of childcare services for compensation </w:t>
      </w:r>
    </w:p>
    <w:p w14:paraId="0410886C" w14:textId="32E1311F" w:rsidR="008C6994" w:rsidRPr="0037687A" w:rsidRDefault="008C6994" w:rsidP="0037687A">
      <w:pPr>
        <w:numPr>
          <w:ilvl w:val="0"/>
          <w:numId w:val="1"/>
        </w:numPr>
        <w:spacing w:before="100" w:beforeAutospacing="1" w:after="100" w:afterAutospacing="1" w:line="240" w:lineRule="auto"/>
        <w:jc w:val="both"/>
        <w:rPr>
          <w:rFonts w:eastAsia="Times New Roman" w:cstheme="minorHAnsi"/>
          <w:sz w:val="24"/>
          <w:szCs w:val="24"/>
        </w:rPr>
      </w:pPr>
      <w:r w:rsidRPr="0037687A">
        <w:rPr>
          <w:rFonts w:eastAsia="Times New Roman" w:cstheme="minorHAnsi"/>
          <w:sz w:val="24"/>
          <w:szCs w:val="24"/>
        </w:rPr>
        <w:lastRenderedPageBreak/>
        <w:t>a childcare provider that is 18 years of age or older who provides childcare services to children who are either the grandchild, great grandchild, sibling (if such provider lives in a separate residence), niece or nephew of such provider, at the direction of the parent.</w:t>
      </w:r>
    </w:p>
    <w:p w14:paraId="094E4B50" w14:textId="77777777" w:rsidR="008C6994" w:rsidRPr="0037687A" w:rsidRDefault="008C6994" w:rsidP="008C6994">
      <w:pPr>
        <w:spacing w:after="150" w:line="330" w:lineRule="atLeast"/>
        <w:rPr>
          <w:rFonts w:eastAsia="Times New Roman" w:cstheme="minorHAnsi"/>
          <w:sz w:val="24"/>
          <w:szCs w:val="24"/>
        </w:rPr>
      </w:pPr>
      <w:r w:rsidRPr="00A24DFA">
        <w:rPr>
          <w:rFonts w:eastAsia="Times New Roman" w:cstheme="minorHAnsi"/>
          <w:b/>
          <w:i/>
          <w:sz w:val="24"/>
          <w:szCs w:val="24"/>
        </w:rPr>
        <w:t>"School"</w:t>
      </w:r>
      <w:r w:rsidRPr="0037687A">
        <w:rPr>
          <w:rFonts w:eastAsia="Times New Roman" w:cstheme="minorHAnsi"/>
          <w:sz w:val="24"/>
          <w:szCs w:val="24"/>
        </w:rPr>
        <w:t xml:space="preserve"> means an elementary or secondary school.</w:t>
      </w:r>
    </w:p>
    <w:p w14:paraId="655757F5" w14:textId="77777777" w:rsidR="008E03FC" w:rsidRDefault="008E03FC" w:rsidP="008C6994">
      <w:pPr>
        <w:spacing w:after="150" w:line="330" w:lineRule="atLeast"/>
        <w:rPr>
          <w:rFonts w:eastAsia="Times New Roman" w:cstheme="minorHAnsi"/>
          <w:b/>
          <w:bCs/>
          <w:sz w:val="24"/>
          <w:szCs w:val="24"/>
        </w:rPr>
      </w:pPr>
    </w:p>
    <w:p w14:paraId="51845F4A" w14:textId="56D036D1" w:rsidR="008E03FC" w:rsidRPr="008E03FC" w:rsidRDefault="008E03FC" w:rsidP="0037687A">
      <w:pPr>
        <w:spacing w:after="150" w:line="330" w:lineRule="atLeast"/>
        <w:jc w:val="both"/>
        <w:rPr>
          <w:rFonts w:eastAsia="Times New Roman" w:cstheme="minorHAnsi"/>
          <w:b/>
          <w:sz w:val="24"/>
          <w:szCs w:val="24"/>
        </w:rPr>
      </w:pPr>
      <w:r w:rsidRPr="008E03FC">
        <w:rPr>
          <w:rFonts w:eastAsia="Times New Roman" w:cstheme="minorHAnsi"/>
          <w:b/>
          <w:sz w:val="24"/>
          <w:szCs w:val="24"/>
        </w:rPr>
        <w:t>Leave Duration</w:t>
      </w:r>
    </w:p>
    <w:p w14:paraId="0E0837BB" w14:textId="62D64791" w:rsidR="0037687A" w:rsidRDefault="008C6994" w:rsidP="0037687A">
      <w:pPr>
        <w:spacing w:after="150" w:line="330" w:lineRule="atLeast"/>
        <w:jc w:val="both"/>
        <w:rPr>
          <w:rFonts w:eastAsia="Times New Roman" w:cstheme="minorHAnsi"/>
          <w:sz w:val="24"/>
          <w:szCs w:val="24"/>
        </w:rPr>
      </w:pPr>
      <w:r w:rsidRPr="0037687A">
        <w:rPr>
          <w:rFonts w:eastAsia="Times New Roman" w:cstheme="minorHAnsi"/>
          <w:sz w:val="24"/>
          <w:szCs w:val="24"/>
        </w:rPr>
        <w:t xml:space="preserve">Employees will have up to 12 weeks of leave to use from April 1, 2020, through December 31, 2020, for the purposes stated above. </w:t>
      </w:r>
    </w:p>
    <w:p w14:paraId="2F72E2E6" w14:textId="1F72B14A" w:rsidR="008C6994" w:rsidRPr="0037687A" w:rsidRDefault="008C6994" w:rsidP="0037687A">
      <w:pPr>
        <w:spacing w:after="150" w:line="330" w:lineRule="atLeast"/>
        <w:jc w:val="both"/>
        <w:rPr>
          <w:rFonts w:eastAsia="Times New Roman" w:cstheme="minorHAnsi"/>
          <w:sz w:val="24"/>
          <w:szCs w:val="24"/>
        </w:rPr>
      </w:pPr>
      <w:r w:rsidRPr="0037687A">
        <w:rPr>
          <w:rFonts w:eastAsia="Times New Roman" w:cstheme="minorHAnsi"/>
          <w:b/>
          <w:sz w:val="24"/>
          <w:szCs w:val="24"/>
        </w:rPr>
        <w:t>This time is included in and not in addition to the total FMLA leave entitlement of 12 weeks in a 12-month period</w:t>
      </w:r>
      <w:r w:rsidRPr="0037687A">
        <w:rPr>
          <w:rFonts w:eastAsia="Times New Roman" w:cstheme="minorHAnsi"/>
          <w:sz w:val="24"/>
          <w:szCs w:val="24"/>
        </w:rPr>
        <w:t xml:space="preserve">. </w:t>
      </w:r>
    </w:p>
    <w:p w14:paraId="657762C6" w14:textId="4D70258A" w:rsidR="008C6994" w:rsidRPr="0037687A" w:rsidRDefault="008C6994" w:rsidP="008C6994">
      <w:pPr>
        <w:spacing w:after="150" w:line="330" w:lineRule="atLeast"/>
        <w:rPr>
          <w:rFonts w:eastAsia="Times New Roman" w:cstheme="minorHAnsi"/>
          <w:sz w:val="24"/>
          <w:szCs w:val="24"/>
        </w:rPr>
      </w:pPr>
      <w:r w:rsidRPr="0037687A">
        <w:rPr>
          <w:rFonts w:eastAsia="Times New Roman" w:cstheme="minorHAnsi"/>
          <w:sz w:val="24"/>
          <w:szCs w:val="24"/>
        </w:rPr>
        <w:t xml:space="preserve">For example, if an employee has already taken </w:t>
      </w:r>
      <w:r w:rsidR="0008186A">
        <w:rPr>
          <w:rFonts w:eastAsia="Times New Roman" w:cstheme="minorHAnsi"/>
          <w:sz w:val="24"/>
          <w:szCs w:val="24"/>
        </w:rPr>
        <w:t>six</w:t>
      </w:r>
      <w:r w:rsidRPr="0037687A">
        <w:rPr>
          <w:rFonts w:eastAsia="Times New Roman" w:cstheme="minorHAnsi"/>
          <w:sz w:val="24"/>
          <w:szCs w:val="24"/>
        </w:rPr>
        <w:t xml:space="preserve"> weeks of FMLA leave, that employee would be eligible for another </w:t>
      </w:r>
      <w:r w:rsidR="0008186A">
        <w:rPr>
          <w:rFonts w:eastAsia="Times New Roman" w:cstheme="minorHAnsi"/>
          <w:sz w:val="24"/>
          <w:szCs w:val="24"/>
        </w:rPr>
        <w:t>six</w:t>
      </w:r>
      <w:r w:rsidRPr="0037687A">
        <w:rPr>
          <w:rFonts w:eastAsia="Times New Roman" w:cstheme="minorHAnsi"/>
          <w:sz w:val="24"/>
          <w:szCs w:val="24"/>
        </w:rPr>
        <w:t xml:space="preserve"> weeks of FMLA leave under this policy.</w:t>
      </w:r>
    </w:p>
    <w:p w14:paraId="3015423D" w14:textId="77777777" w:rsidR="008C6994" w:rsidRPr="0037687A" w:rsidRDefault="008C6994" w:rsidP="008C6994">
      <w:pPr>
        <w:spacing w:after="150" w:line="330" w:lineRule="atLeast"/>
        <w:rPr>
          <w:rFonts w:eastAsia="Times New Roman" w:cstheme="minorHAnsi"/>
          <w:color w:val="FF0000"/>
          <w:sz w:val="24"/>
          <w:szCs w:val="24"/>
        </w:rPr>
      </w:pPr>
      <w:r w:rsidRPr="0037687A">
        <w:rPr>
          <w:rFonts w:eastAsia="Times New Roman" w:cstheme="minorHAnsi"/>
          <w:color w:val="FF0000"/>
          <w:sz w:val="24"/>
          <w:szCs w:val="24"/>
        </w:rPr>
        <w:t>[</w:t>
      </w:r>
      <w:r w:rsidRPr="0037687A">
        <w:rPr>
          <w:rFonts w:eastAsia="Times New Roman" w:cstheme="minorHAnsi"/>
          <w:i/>
          <w:iCs/>
          <w:color w:val="FF0000"/>
          <w:sz w:val="24"/>
          <w:szCs w:val="24"/>
        </w:rPr>
        <w:t>Omit the last two sentences in this section above if the employer has fewer than 50 employees and is not usually covered under the FMLA</w:t>
      </w:r>
      <w:r w:rsidRPr="0037687A">
        <w:rPr>
          <w:rFonts w:eastAsia="Times New Roman" w:cstheme="minorHAnsi"/>
          <w:color w:val="FF0000"/>
          <w:sz w:val="24"/>
          <w:szCs w:val="24"/>
        </w:rPr>
        <w:t>]</w:t>
      </w:r>
    </w:p>
    <w:p w14:paraId="3A9ADEC0" w14:textId="77777777" w:rsidR="008C6994" w:rsidRPr="0037687A" w:rsidRDefault="008C6994" w:rsidP="008C6994">
      <w:pPr>
        <w:spacing w:after="150" w:line="330" w:lineRule="atLeast"/>
        <w:rPr>
          <w:rFonts w:eastAsia="Times New Roman" w:cstheme="minorHAnsi"/>
          <w:sz w:val="24"/>
          <w:szCs w:val="24"/>
        </w:rPr>
      </w:pPr>
      <w:r w:rsidRPr="0037687A">
        <w:rPr>
          <w:rFonts w:eastAsia="Times New Roman" w:cstheme="minorHAnsi"/>
          <w:b/>
          <w:bCs/>
          <w:sz w:val="24"/>
          <w:szCs w:val="24"/>
        </w:rPr>
        <w:t>Pay During Leave</w:t>
      </w:r>
    </w:p>
    <w:p w14:paraId="49A3B272" w14:textId="3132BB4A" w:rsidR="008E03FC" w:rsidRDefault="008C6994" w:rsidP="0037687A">
      <w:pPr>
        <w:spacing w:after="150" w:line="330" w:lineRule="atLeast"/>
        <w:jc w:val="both"/>
        <w:rPr>
          <w:rFonts w:eastAsia="Times New Roman" w:cstheme="minorHAnsi"/>
          <w:sz w:val="24"/>
          <w:szCs w:val="24"/>
        </w:rPr>
      </w:pPr>
      <w:r w:rsidRPr="0037687A">
        <w:rPr>
          <w:rFonts w:eastAsia="Times New Roman" w:cstheme="minorHAnsi"/>
          <w:sz w:val="24"/>
          <w:szCs w:val="24"/>
        </w:rPr>
        <w:t xml:space="preserve">Leave will be unpaid for the first 10 days of leave; however, employees may use any accrued paid vacation, </w:t>
      </w:r>
      <w:r w:rsidR="008E03FC">
        <w:rPr>
          <w:rFonts w:eastAsia="Times New Roman" w:cstheme="minorHAnsi"/>
          <w:sz w:val="24"/>
          <w:szCs w:val="24"/>
        </w:rPr>
        <w:t xml:space="preserve">PTO, </w:t>
      </w:r>
      <w:r w:rsidRPr="0037687A">
        <w:rPr>
          <w:rFonts w:eastAsia="Times New Roman" w:cstheme="minorHAnsi"/>
          <w:sz w:val="24"/>
          <w:szCs w:val="24"/>
        </w:rPr>
        <w:t xml:space="preserve">sick or personal leave during this time. </w:t>
      </w:r>
    </w:p>
    <w:p w14:paraId="62603541" w14:textId="28A128B7" w:rsidR="008C6994" w:rsidRPr="0037687A" w:rsidRDefault="008C6994" w:rsidP="0037687A">
      <w:pPr>
        <w:spacing w:after="150" w:line="330" w:lineRule="atLeast"/>
        <w:jc w:val="both"/>
        <w:rPr>
          <w:rFonts w:eastAsia="Times New Roman" w:cstheme="minorHAnsi"/>
          <w:sz w:val="24"/>
          <w:szCs w:val="24"/>
        </w:rPr>
      </w:pPr>
      <w:r w:rsidRPr="0037687A">
        <w:rPr>
          <w:rFonts w:eastAsia="Times New Roman" w:cstheme="minorHAnsi"/>
          <w:sz w:val="24"/>
          <w:szCs w:val="24"/>
        </w:rPr>
        <w:t xml:space="preserve">The employee may also elect to use the paid </w:t>
      </w:r>
      <w:r w:rsidR="008E03FC">
        <w:rPr>
          <w:rFonts w:eastAsia="Times New Roman" w:cstheme="minorHAnsi"/>
          <w:sz w:val="24"/>
          <w:szCs w:val="24"/>
        </w:rPr>
        <w:t xml:space="preserve">sick </w:t>
      </w:r>
      <w:r w:rsidRPr="0037687A">
        <w:rPr>
          <w:rFonts w:eastAsia="Times New Roman" w:cstheme="minorHAnsi"/>
          <w:sz w:val="24"/>
          <w:szCs w:val="24"/>
        </w:rPr>
        <w:t xml:space="preserve">leave provided under the </w:t>
      </w:r>
      <w:r w:rsidRPr="008E03FC">
        <w:rPr>
          <w:rFonts w:eastAsia="Times New Roman" w:cstheme="minorHAnsi"/>
          <w:b/>
          <w:i/>
          <w:sz w:val="24"/>
          <w:szCs w:val="24"/>
        </w:rPr>
        <w:t>Emergency Paid Sick Leave Act</w:t>
      </w:r>
      <w:r w:rsidRPr="0037687A">
        <w:rPr>
          <w:rFonts w:eastAsia="Times New Roman" w:cstheme="minorHAnsi"/>
          <w:sz w:val="24"/>
          <w:szCs w:val="24"/>
        </w:rPr>
        <w:t xml:space="preserve">, as further explained below. After the first 10 days, leave will be paid at two-thirds of an employee's regular rate of pay for the number of hours the employee would otherwise be scheduled to work. Pay will not exceed $200 per day, and $10,000 in total. Any unused portion of this pay will not carry over to the next year. </w:t>
      </w:r>
    </w:p>
    <w:p w14:paraId="1FE7DFB9" w14:textId="77777777" w:rsidR="008C6994" w:rsidRPr="0037687A" w:rsidRDefault="008C6994" w:rsidP="0037687A">
      <w:pPr>
        <w:spacing w:after="150" w:line="330" w:lineRule="atLeast"/>
        <w:jc w:val="both"/>
        <w:rPr>
          <w:rFonts w:eastAsia="Times New Roman" w:cstheme="minorHAnsi"/>
          <w:sz w:val="24"/>
          <w:szCs w:val="24"/>
        </w:rPr>
      </w:pPr>
      <w:r w:rsidRPr="0037687A">
        <w:rPr>
          <w:rFonts w:eastAsia="Times New Roman" w:cstheme="minorHAnsi"/>
          <w:sz w:val="24"/>
          <w:szCs w:val="24"/>
        </w:rPr>
        <w:t>For employees with varying hours, one of two methods for computing the number of hours paid will be used:</w:t>
      </w:r>
    </w:p>
    <w:p w14:paraId="1D7E7F45" w14:textId="625CEDCE" w:rsidR="008C6994" w:rsidRDefault="008C6994" w:rsidP="0037687A">
      <w:pPr>
        <w:numPr>
          <w:ilvl w:val="0"/>
          <w:numId w:val="2"/>
        </w:numPr>
        <w:spacing w:before="100" w:beforeAutospacing="1" w:after="100" w:afterAutospacing="1" w:line="240" w:lineRule="auto"/>
        <w:jc w:val="both"/>
        <w:rPr>
          <w:rFonts w:eastAsia="Times New Roman" w:cstheme="minorHAnsi"/>
          <w:sz w:val="24"/>
          <w:szCs w:val="24"/>
        </w:rPr>
      </w:pPr>
      <w:r w:rsidRPr="0037687A">
        <w:rPr>
          <w:rFonts w:eastAsia="Times New Roman" w:cstheme="minorHAnsi"/>
          <w:sz w:val="24"/>
          <w:szCs w:val="24"/>
        </w:rPr>
        <w:t xml:space="preserve">The average number of hours that the employee was scheduled per day over the </w:t>
      </w:r>
      <w:r w:rsidR="0008186A">
        <w:rPr>
          <w:rFonts w:eastAsia="Times New Roman" w:cstheme="minorHAnsi"/>
          <w:sz w:val="24"/>
          <w:szCs w:val="24"/>
        </w:rPr>
        <w:t>six</w:t>
      </w:r>
      <w:r w:rsidRPr="0037687A">
        <w:rPr>
          <w:rFonts w:eastAsia="Times New Roman" w:cstheme="minorHAnsi"/>
          <w:sz w:val="24"/>
          <w:szCs w:val="24"/>
        </w:rPr>
        <w:t xml:space="preserve">-month period ending on the date on which the employee takes leave, including hours for which the employee took leave of any type. </w:t>
      </w:r>
      <w:r w:rsidR="008E03FC">
        <w:rPr>
          <w:rFonts w:eastAsia="Times New Roman" w:cstheme="minorHAnsi"/>
          <w:b/>
          <w:i/>
          <w:sz w:val="24"/>
          <w:szCs w:val="24"/>
        </w:rPr>
        <w:t>o</w:t>
      </w:r>
      <w:r w:rsidRPr="008E03FC">
        <w:rPr>
          <w:rFonts w:eastAsia="Times New Roman" w:cstheme="minorHAnsi"/>
          <w:b/>
          <w:i/>
          <w:sz w:val="24"/>
          <w:szCs w:val="24"/>
        </w:rPr>
        <w:t>r</w:t>
      </w:r>
      <w:r w:rsidRPr="0037687A">
        <w:rPr>
          <w:rFonts w:eastAsia="Times New Roman" w:cstheme="minorHAnsi"/>
          <w:sz w:val="24"/>
          <w:szCs w:val="24"/>
        </w:rPr>
        <w:t xml:space="preserve">, </w:t>
      </w:r>
    </w:p>
    <w:p w14:paraId="18E54359" w14:textId="221BED67" w:rsidR="008C6994" w:rsidRPr="0037687A" w:rsidRDefault="008C6994" w:rsidP="0037687A">
      <w:pPr>
        <w:numPr>
          <w:ilvl w:val="0"/>
          <w:numId w:val="2"/>
        </w:numPr>
        <w:spacing w:before="100" w:beforeAutospacing="1" w:after="100" w:afterAutospacing="1" w:line="240" w:lineRule="auto"/>
        <w:jc w:val="both"/>
        <w:rPr>
          <w:rFonts w:eastAsia="Times New Roman" w:cstheme="minorHAnsi"/>
          <w:sz w:val="24"/>
          <w:szCs w:val="24"/>
        </w:rPr>
      </w:pPr>
      <w:r w:rsidRPr="0037687A">
        <w:rPr>
          <w:rFonts w:eastAsia="Times New Roman" w:cstheme="minorHAnsi"/>
          <w:sz w:val="24"/>
          <w:szCs w:val="24"/>
        </w:rPr>
        <w:t xml:space="preserve">If the employee has worked less than </w:t>
      </w:r>
      <w:r w:rsidR="0008186A">
        <w:rPr>
          <w:rFonts w:eastAsia="Times New Roman" w:cstheme="minorHAnsi"/>
          <w:sz w:val="24"/>
          <w:szCs w:val="24"/>
        </w:rPr>
        <w:t>six</w:t>
      </w:r>
      <w:r w:rsidRPr="0037687A">
        <w:rPr>
          <w:rFonts w:eastAsia="Times New Roman" w:cstheme="minorHAnsi"/>
          <w:sz w:val="24"/>
          <w:szCs w:val="24"/>
        </w:rPr>
        <w:t xml:space="preserve"> months, the expected number of hours to be scheduled per day at the time of hire. </w:t>
      </w:r>
    </w:p>
    <w:p w14:paraId="2E557989" w14:textId="5F5B562E" w:rsidR="008C6994" w:rsidRPr="0037687A" w:rsidRDefault="008C6994" w:rsidP="008C6994">
      <w:pPr>
        <w:spacing w:after="150" w:line="330" w:lineRule="atLeast"/>
        <w:rPr>
          <w:rFonts w:eastAsia="Times New Roman" w:cstheme="minorHAnsi"/>
          <w:sz w:val="24"/>
          <w:szCs w:val="24"/>
        </w:rPr>
      </w:pPr>
      <w:r w:rsidRPr="0037687A">
        <w:rPr>
          <w:rFonts w:eastAsia="Times New Roman" w:cstheme="minorHAnsi"/>
          <w:b/>
          <w:bCs/>
          <w:sz w:val="24"/>
          <w:szCs w:val="24"/>
        </w:rPr>
        <w:lastRenderedPageBreak/>
        <w:t xml:space="preserve">Employee Status and Benefits During </w:t>
      </w:r>
      <w:r w:rsidR="0037687A">
        <w:rPr>
          <w:rFonts w:eastAsia="Times New Roman" w:cstheme="minorHAnsi"/>
          <w:b/>
          <w:bCs/>
          <w:sz w:val="24"/>
          <w:szCs w:val="24"/>
        </w:rPr>
        <w:t xml:space="preserve">Approved </w:t>
      </w:r>
      <w:r w:rsidRPr="0037687A">
        <w:rPr>
          <w:rFonts w:eastAsia="Times New Roman" w:cstheme="minorHAnsi"/>
          <w:b/>
          <w:bCs/>
          <w:sz w:val="24"/>
          <w:szCs w:val="24"/>
        </w:rPr>
        <w:t>Leave</w:t>
      </w:r>
    </w:p>
    <w:p w14:paraId="7DD51828" w14:textId="4148C321" w:rsidR="0037687A" w:rsidRDefault="008C6994" w:rsidP="0037687A">
      <w:pPr>
        <w:spacing w:after="150" w:line="330" w:lineRule="atLeast"/>
        <w:jc w:val="both"/>
        <w:rPr>
          <w:rFonts w:eastAsia="Times New Roman" w:cstheme="minorHAnsi"/>
          <w:sz w:val="24"/>
          <w:szCs w:val="24"/>
        </w:rPr>
      </w:pPr>
      <w:r w:rsidRPr="0037687A">
        <w:rPr>
          <w:rFonts w:eastAsia="Times New Roman" w:cstheme="minorHAnsi"/>
          <w:sz w:val="24"/>
          <w:szCs w:val="24"/>
        </w:rPr>
        <w:t xml:space="preserve">While an employee is on </w:t>
      </w:r>
      <w:r w:rsidR="0037687A">
        <w:rPr>
          <w:rFonts w:eastAsia="Times New Roman" w:cstheme="minorHAnsi"/>
          <w:sz w:val="24"/>
          <w:szCs w:val="24"/>
        </w:rPr>
        <w:t xml:space="preserve">approved </w:t>
      </w:r>
      <w:r w:rsidRPr="0037687A">
        <w:rPr>
          <w:rFonts w:eastAsia="Times New Roman" w:cstheme="minorHAnsi"/>
          <w:sz w:val="24"/>
          <w:szCs w:val="24"/>
        </w:rPr>
        <w:t xml:space="preserve">leave, the company will continue the employee's health benefits during the leave period at the same level and under the same conditions as if the employee had continued to work. While on paid leave, the employer will continue to make payroll deductions to collect the employee's share of the premium. During any unpaid portions of leave, the employee must continue to make this payment per instructions from </w:t>
      </w:r>
      <w:r w:rsidR="0037687A">
        <w:rPr>
          <w:rFonts w:eastAsia="Times New Roman" w:cstheme="minorHAnsi"/>
          <w:sz w:val="24"/>
          <w:szCs w:val="24"/>
        </w:rPr>
        <w:t>the company.</w:t>
      </w:r>
    </w:p>
    <w:p w14:paraId="30763A8F" w14:textId="14A07E4F" w:rsidR="008C6994" w:rsidRPr="0037687A" w:rsidRDefault="0037687A" w:rsidP="008C6994">
      <w:pPr>
        <w:spacing w:after="150" w:line="330" w:lineRule="atLeast"/>
        <w:rPr>
          <w:rFonts w:eastAsia="Times New Roman" w:cstheme="minorHAnsi"/>
          <w:sz w:val="24"/>
          <w:szCs w:val="24"/>
        </w:rPr>
      </w:pPr>
      <w:r w:rsidRPr="0037687A">
        <w:rPr>
          <w:rFonts w:eastAsia="Times New Roman" w:cstheme="minorHAnsi"/>
          <w:b/>
          <w:sz w:val="24"/>
          <w:szCs w:val="24"/>
        </w:rPr>
        <w:t>Pro</w:t>
      </w:r>
      <w:r w:rsidR="008C6994" w:rsidRPr="0037687A">
        <w:rPr>
          <w:rFonts w:eastAsia="Times New Roman" w:cstheme="minorHAnsi"/>
          <w:b/>
          <w:bCs/>
          <w:sz w:val="24"/>
          <w:szCs w:val="24"/>
        </w:rPr>
        <w:t>cedure for Requesting Leave</w:t>
      </w:r>
    </w:p>
    <w:p w14:paraId="42B14076" w14:textId="01B0BDE1" w:rsidR="008C6994" w:rsidRDefault="008C6994" w:rsidP="0037687A">
      <w:pPr>
        <w:spacing w:after="150" w:line="330" w:lineRule="atLeast"/>
        <w:jc w:val="both"/>
        <w:rPr>
          <w:rFonts w:eastAsia="Times New Roman" w:cstheme="minorHAnsi"/>
          <w:sz w:val="24"/>
          <w:szCs w:val="24"/>
        </w:rPr>
      </w:pPr>
      <w:r w:rsidRPr="0037687A">
        <w:rPr>
          <w:rFonts w:eastAsia="Times New Roman" w:cstheme="minorHAnsi"/>
          <w:sz w:val="24"/>
          <w:szCs w:val="24"/>
        </w:rPr>
        <w:t>All employees requesting FMLA leave must provide written notice</w:t>
      </w:r>
      <w:r w:rsidR="0037687A">
        <w:rPr>
          <w:rFonts w:eastAsia="Times New Roman" w:cstheme="minorHAnsi"/>
          <w:sz w:val="24"/>
          <w:szCs w:val="24"/>
        </w:rPr>
        <w:t xml:space="preserve"> by use of a Family Medical Leave Request Form</w:t>
      </w:r>
      <w:r w:rsidRPr="0037687A">
        <w:rPr>
          <w:rFonts w:eastAsia="Times New Roman" w:cstheme="minorHAnsi"/>
          <w:sz w:val="24"/>
          <w:szCs w:val="24"/>
        </w:rPr>
        <w:t xml:space="preserve">, where possible, of the need for leave to </w:t>
      </w:r>
      <w:r w:rsidR="0037687A">
        <w:rPr>
          <w:rFonts w:eastAsia="Times New Roman" w:cstheme="minorHAnsi"/>
          <w:sz w:val="24"/>
          <w:szCs w:val="24"/>
        </w:rPr>
        <w:t xml:space="preserve">your </w:t>
      </w:r>
      <w:r w:rsidRPr="0037687A">
        <w:rPr>
          <w:rFonts w:eastAsia="Times New Roman" w:cstheme="minorHAnsi"/>
          <w:sz w:val="24"/>
          <w:szCs w:val="24"/>
        </w:rPr>
        <w:t xml:space="preserve">manager </w:t>
      </w:r>
      <w:r w:rsidR="0037687A">
        <w:rPr>
          <w:rFonts w:eastAsia="Times New Roman" w:cstheme="minorHAnsi"/>
          <w:sz w:val="24"/>
          <w:szCs w:val="24"/>
        </w:rPr>
        <w:t xml:space="preserve">or the Human Resources Department </w:t>
      </w:r>
      <w:r w:rsidRPr="0037687A">
        <w:rPr>
          <w:rFonts w:eastAsia="Times New Roman" w:cstheme="minorHAnsi"/>
          <w:sz w:val="24"/>
          <w:szCs w:val="24"/>
        </w:rPr>
        <w:t xml:space="preserve">as soon as practicable. Verbal notice will otherwise be accepted until written notice can be provided. </w:t>
      </w:r>
    </w:p>
    <w:p w14:paraId="71C82338" w14:textId="1B9F3183" w:rsidR="005223CA" w:rsidRPr="005223CA" w:rsidRDefault="005223CA" w:rsidP="005223CA">
      <w:pPr>
        <w:jc w:val="both"/>
        <w:rPr>
          <w:rFonts w:cstheme="minorHAnsi"/>
          <w:sz w:val="24"/>
          <w:szCs w:val="24"/>
        </w:rPr>
      </w:pPr>
      <w:r w:rsidRPr="005223CA">
        <w:rPr>
          <w:rFonts w:cstheme="minorHAnsi"/>
          <w:sz w:val="24"/>
          <w:szCs w:val="24"/>
        </w:rPr>
        <w:t xml:space="preserve">If </w:t>
      </w:r>
      <w:r>
        <w:rPr>
          <w:rFonts w:cstheme="minorHAnsi"/>
          <w:sz w:val="24"/>
          <w:szCs w:val="24"/>
        </w:rPr>
        <w:t>the employee is</w:t>
      </w:r>
      <w:r w:rsidRPr="005223CA">
        <w:rPr>
          <w:rFonts w:cstheme="minorHAnsi"/>
          <w:sz w:val="24"/>
          <w:szCs w:val="24"/>
        </w:rPr>
        <w:t xml:space="preserve"> claiming leave to care for a child whose school or place of care is closed, or child care is unavailable due to COVID-19, </w:t>
      </w:r>
      <w:r>
        <w:rPr>
          <w:rFonts w:cstheme="minorHAnsi"/>
          <w:sz w:val="24"/>
          <w:szCs w:val="24"/>
        </w:rPr>
        <w:t>the employee</w:t>
      </w:r>
      <w:r w:rsidRPr="005223CA">
        <w:rPr>
          <w:rFonts w:cstheme="minorHAnsi"/>
          <w:sz w:val="24"/>
          <w:szCs w:val="24"/>
        </w:rPr>
        <w:t xml:space="preserve"> must provide </w:t>
      </w:r>
      <w:r>
        <w:rPr>
          <w:rFonts w:cstheme="minorHAnsi"/>
          <w:sz w:val="24"/>
          <w:szCs w:val="24"/>
        </w:rPr>
        <w:t xml:space="preserve">in addition to the leave request form, </w:t>
      </w:r>
      <w:r w:rsidRPr="005223CA">
        <w:rPr>
          <w:rFonts w:cstheme="minorHAnsi"/>
          <w:sz w:val="24"/>
          <w:szCs w:val="24"/>
        </w:rPr>
        <w:t xml:space="preserve">the following information or documentation </w:t>
      </w:r>
      <w:r>
        <w:rPr>
          <w:rFonts w:cstheme="minorHAnsi"/>
          <w:sz w:val="24"/>
          <w:szCs w:val="24"/>
        </w:rPr>
        <w:t>.</w:t>
      </w:r>
      <w:bookmarkStart w:id="1" w:name="_GoBack"/>
      <w:bookmarkEnd w:id="1"/>
    </w:p>
    <w:p w14:paraId="51B432E2" w14:textId="77777777" w:rsidR="005223CA" w:rsidRPr="005223CA" w:rsidRDefault="005223CA" w:rsidP="005223CA">
      <w:pPr>
        <w:pStyle w:val="ListParagraph"/>
        <w:numPr>
          <w:ilvl w:val="0"/>
          <w:numId w:val="8"/>
        </w:numPr>
        <w:jc w:val="both"/>
        <w:rPr>
          <w:rFonts w:cstheme="minorHAnsi"/>
          <w:sz w:val="24"/>
          <w:szCs w:val="24"/>
        </w:rPr>
      </w:pPr>
      <w:r w:rsidRPr="005223CA">
        <w:rPr>
          <w:rFonts w:cstheme="minorHAnsi"/>
          <w:sz w:val="24"/>
          <w:szCs w:val="24"/>
        </w:rPr>
        <w:t>The name of the child (or children) being cared for along with age of each child.</w:t>
      </w:r>
    </w:p>
    <w:p w14:paraId="0910F55A" w14:textId="77777777" w:rsidR="005223CA" w:rsidRPr="005223CA" w:rsidRDefault="005223CA" w:rsidP="005223CA">
      <w:pPr>
        <w:pStyle w:val="ListParagraph"/>
        <w:numPr>
          <w:ilvl w:val="0"/>
          <w:numId w:val="8"/>
        </w:numPr>
        <w:jc w:val="both"/>
        <w:rPr>
          <w:rFonts w:cstheme="minorHAnsi"/>
          <w:sz w:val="24"/>
          <w:szCs w:val="24"/>
        </w:rPr>
      </w:pPr>
      <w:r w:rsidRPr="005223CA">
        <w:rPr>
          <w:rFonts w:cstheme="minorHAnsi"/>
          <w:sz w:val="24"/>
          <w:szCs w:val="24"/>
        </w:rPr>
        <w:t xml:space="preserve">The name of the </w:t>
      </w:r>
      <w:proofErr w:type="gramStart"/>
      <w:r w:rsidRPr="005223CA">
        <w:rPr>
          <w:rFonts w:cstheme="minorHAnsi"/>
          <w:sz w:val="24"/>
          <w:szCs w:val="24"/>
        </w:rPr>
        <w:t>school ,</w:t>
      </w:r>
      <w:proofErr w:type="gramEnd"/>
      <w:r w:rsidRPr="005223CA">
        <w:rPr>
          <w:rFonts w:cstheme="minorHAnsi"/>
          <w:sz w:val="24"/>
          <w:szCs w:val="24"/>
        </w:rPr>
        <w:t xml:space="preserve"> place of care, or childcare provider that has closed or become unavailable for each child. </w:t>
      </w:r>
    </w:p>
    <w:p w14:paraId="6AA12ABA" w14:textId="3807DF7B" w:rsidR="005223CA" w:rsidRPr="005223CA" w:rsidRDefault="005223CA" w:rsidP="005223CA">
      <w:pPr>
        <w:pStyle w:val="ListParagraph"/>
        <w:numPr>
          <w:ilvl w:val="0"/>
          <w:numId w:val="8"/>
        </w:numPr>
        <w:jc w:val="both"/>
        <w:rPr>
          <w:rFonts w:cstheme="minorHAnsi"/>
          <w:b/>
          <w:sz w:val="24"/>
          <w:szCs w:val="24"/>
        </w:rPr>
      </w:pPr>
      <w:r w:rsidRPr="005223CA">
        <w:rPr>
          <w:rFonts w:cstheme="minorHAnsi"/>
          <w:sz w:val="24"/>
          <w:szCs w:val="24"/>
        </w:rPr>
        <w:t>A statement that no other person is available to care for the child (children).</w:t>
      </w:r>
    </w:p>
    <w:p w14:paraId="791C5F6E" w14:textId="4211B2A1" w:rsidR="008C6994" w:rsidRPr="0037687A" w:rsidRDefault="005223CA" w:rsidP="0037687A">
      <w:pPr>
        <w:spacing w:after="150" w:line="330" w:lineRule="atLeast"/>
        <w:jc w:val="both"/>
        <w:rPr>
          <w:rFonts w:eastAsia="Times New Roman" w:cstheme="minorHAnsi"/>
          <w:sz w:val="24"/>
          <w:szCs w:val="24"/>
        </w:rPr>
      </w:pPr>
      <w:r>
        <w:rPr>
          <w:rFonts w:eastAsia="Times New Roman" w:cstheme="minorHAnsi"/>
          <w:sz w:val="24"/>
          <w:szCs w:val="24"/>
        </w:rPr>
        <w:t>O</w:t>
      </w:r>
      <w:r w:rsidR="008C6994" w:rsidRPr="0037687A">
        <w:rPr>
          <w:rFonts w:eastAsia="Times New Roman" w:cstheme="minorHAnsi"/>
          <w:sz w:val="24"/>
          <w:szCs w:val="24"/>
        </w:rPr>
        <w:t>n a basis that does not discriminate against employees on FMLA leave, the company may require an employee on FMLA leave to report periodically on the employee's status and intent to return to work.</w:t>
      </w:r>
    </w:p>
    <w:p w14:paraId="5085E802" w14:textId="79313590" w:rsidR="008C6994" w:rsidRPr="0037687A" w:rsidRDefault="008C6994" w:rsidP="008C6994">
      <w:pPr>
        <w:spacing w:after="150" w:line="330" w:lineRule="atLeast"/>
        <w:rPr>
          <w:rFonts w:eastAsia="Times New Roman" w:cstheme="minorHAnsi"/>
          <w:sz w:val="24"/>
          <w:szCs w:val="24"/>
        </w:rPr>
      </w:pPr>
      <w:r w:rsidRPr="0037687A">
        <w:rPr>
          <w:rFonts w:eastAsia="Times New Roman" w:cstheme="minorHAnsi"/>
          <w:b/>
          <w:bCs/>
          <w:sz w:val="24"/>
          <w:szCs w:val="24"/>
        </w:rPr>
        <w:t>Employ</w:t>
      </w:r>
      <w:r w:rsidR="0037687A">
        <w:rPr>
          <w:rFonts w:eastAsia="Times New Roman" w:cstheme="minorHAnsi"/>
          <w:b/>
          <w:bCs/>
          <w:sz w:val="24"/>
          <w:szCs w:val="24"/>
        </w:rPr>
        <w:t>ment</w:t>
      </w:r>
      <w:r w:rsidRPr="0037687A">
        <w:rPr>
          <w:rFonts w:eastAsia="Times New Roman" w:cstheme="minorHAnsi"/>
          <w:b/>
          <w:bCs/>
          <w:sz w:val="24"/>
          <w:szCs w:val="24"/>
        </w:rPr>
        <w:t xml:space="preserve"> Status After Leave</w:t>
      </w:r>
      <w:r w:rsidR="0037687A">
        <w:rPr>
          <w:rFonts w:eastAsia="Times New Roman" w:cstheme="minorHAnsi"/>
          <w:b/>
          <w:bCs/>
          <w:sz w:val="24"/>
          <w:szCs w:val="24"/>
        </w:rPr>
        <w:t xml:space="preserve"> Ends</w:t>
      </w:r>
    </w:p>
    <w:p w14:paraId="3C22880B" w14:textId="77777777" w:rsidR="008C6994" w:rsidRPr="0037687A" w:rsidRDefault="008C6994" w:rsidP="0037687A">
      <w:pPr>
        <w:spacing w:after="150" w:line="330" w:lineRule="atLeast"/>
        <w:jc w:val="both"/>
        <w:rPr>
          <w:rFonts w:eastAsia="Times New Roman" w:cstheme="minorHAnsi"/>
          <w:sz w:val="24"/>
          <w:szCs w:val="24"/>
        </w:rPr>
      </w:pPr>
      <w:r w:rsidRPr="0037687A">
        <w:rPr>
          <w:rFonts w:eastAsia="Times New Roman" w:cstheme="minorHAnsi"/>
          <w:sz w:val="24"/>
          <w:szCs w:val="24"/>
        </w:rPr>
        <w:t>Generally, an employee who takes FMLA leave will be able to return to the same position or a position with equivalent status, pay, benefits and other employment terms. The company may choose to exempt certain key employees from this requirement and not return them to the same or similar position when doing so will cause substantial and grievous economic injury to business operations. Key employees will be given written notice at the time FMLA leave is requested of his or her status as a key employee.</w:t>
      </w:r>
    </w:p>
    <w:p w14:paraId="41320C8C" w14:textId="46B4A328" w:rsidR="008C6994" w:rsidRPr="0037687A" w:rsidRDefault="008C6994" w:rsidP="0037687A">
      <w:pPr>
        <w:spacing w:after="150" w:line="330" w:lineRule="atLeast"/>
        <w:rPr>
          <w:rFonts w:eastAsia="Times New Roman" w:cstheme="minorHAnsi"/>
          <w:sz w:val="24"/>
          <w:szCs w:val="24"/>
        </w:rPr>
      </w:pPr>
    </w:p>
    <w:p w14:paraId="132AF38A" w14:textId="77777777" w:rsidR="008C6994" w:rsidRPr="0037687A" w:rsidRDefault="008C6994" w:rsidP="008C6994">
      <w:pPr>
        <w:spacing w:after="150" w:line="330" w:lineRule="atLeast"/>
        <w:rPr>
          <w:rFonts w:eastAsia="Times New Roman" w:cstheme="minorHAnsi"/>
          <w:sz w:val="24"/>
          <w:szCs w:val="24"/>
        </w:rPr>
      </w:pPr>
      <w:r w:rsidRPr="0037687A">
        <w:rPr>
          <w:rFonts w:eastAsia="Times New Roman" w:cstheme="minorHAnsi"/>
          <w:sz w:val="24"/>
          <w:szCs w:val="24"/>
        </w:rPr>
        <w:t> </w:t>
      </w:r>
    </w:p>
    <w:sectPr w:rsidR="008C6994" w:rsidRPr="003768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065D7" w14:textId="77777777" w:rsidR="002D0C9C" w:rsidRDefault="002D0C9C" w:rsidP="0049261D">
      <w:pPr>
        <w:spacing w:after="0" w:line="240" w:lineRule="auto"/>
      </w:pPr>
      <w:r>
        <w:separator/>
      </w:r>
    </w:p>
  </w:endnote>
  <w:endnote w:type="continuationSeparator" w:id="0">
    <w:p w14:paraId="4AB876B3" w14:textId="77777777" w:rsidR="002D0C9C" w:rsidRDefault="002D0C9C" w:rsidP="0049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8A2F6" w14:textId="77777777" w:rsidR="0049261D" w:rsidRDefault="0049261D" w:rsidP="0049261D">
    <w:pPr>
      <w:pStyle w:val="PictureCenter"/>
    </w:pPr>
    <w:r>
      <w:tab/>
    </w:r>
    <w:r>
      <w:rPr>
        <w:noProof/>
      </w:rPr>
      <w:drawing>
        <wp:anchor distT="0" distB="0" distL="114300" distR="114300" simplePos="0" relativeHeight="251659264" behindDoc="1" locked="0" layoutInCell="1" allowOverlap="1" wp14:anchorId="552A2850" wp14:editId="4D595828">
          <wp:simplePos x="0" y="0"/>
          <wp:positionH relativeFrom="leftMargin">
            <wp:posOffset>548640</wp:posOffset>
          </wp:positionH>
          <wp:positionV relativeFrom="paragraph">
            <wp:posOffset>137160</wp:posOffset>
          </wp:positionV>
          <wp:extent cx="6766560" cy="45720"/>
          <wp:effectExtent l="0" t="0" r="0" b="0"/>
          <wp:wrapNone/>
          <wp:docPr id="24" name="Picture 24" descr="ProposalDottedLine1.jpg"/>
          <wp:cNvGraphicFramePr/>
          <a:graphic xmlns:a="http://schemas.openxmlformats.org/drawingml/2006/main">
            <a:graphicData uri="http://schemas.openxmlformats.org/drawingml/2006/picture">
              <pic:pic xmlns:pic="http://schemas.openxmlformats.org/drawingml/2006/picture">
                <pic:nvPicPr>
                  <pic:cNvPr id="14" name="Picture 14" descr="ProposalDottedLine1.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66560" cy="45720"/>
                  </a:xfrm>
                  <a:prstGeom prst="rect">
                    <a:avLst/>
                  </a:prstGeom>
                  <a:noFill/>
                  <a:ln w="9525">
                    <a:noFill/>
                    <a:miter lim="800000"/>
                    <a:headEnd/>
                    <a:tailEnd/>
                  </a:ln>
                </pic:spPr>
              </pic:pic>
            </a:graphicData>
          </a:graphic>
          <wp14:sizeRelH relativeFrom="margin">
            <wp14:pctWidth>0</wp14:pctWidth>
          </wp14:sizeRelH>
        </wp:anchor>
      </w:drawing>
    </w:r>
  </w:p>
  <w:p w14:paraId="6CEF18B1" w14:textId="5F50E2F2" w:rsidR="0049261D" w:rsidRDefault="0049261D" w:rsidP="0049261D">
    <w:pPr>
      <w:pStyle w:val="Footer"/>
    </w:pPr>
    <w:r w:rsidRPr="007C46AC">
      <w:rPr>
        <w:rFonts w:ascii="Arial" w:eastAsia="Times New Roman" w:hAnsi="Arial" w:cs="Times New Roman"/>
        <w:i/>
        <w:noProof/>
        <w:color w:val="000000"/>
        <w:sz w:val="16"/>
        <w:szCs w:val="24"/>
      </w:rPr>
      <w:t>This sample document is only an example and is based on the laws in effect at the time it was written. Warren Averett, LLC does not make any representations or warranties regarding the appropriateness or prudence of using this information for any particular individual or situation. Your company should add, delete, or modify the content of this document as needed to suit your purposes. This material is for your information only and should not be construed as legal advice. In some circumstances it may be advisable to have legal counsel review final documents prior to 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0A981" w14:textId="77777777" w:rsidR="002D0C9C" w:rsidRDefault="002D0C9C" w:rsidP="0049261D">
      <w:pPr>
        <w:spacing w:after="0" w:line="240" w:lineRule="auto"/>
      </w:pPr>
      <w:r>
        <w:separator/>
      </w:r>
    </w:p>
  </w:footnote>
  <w:footnote w:type="continuationSeparator" w:id="0">
    <w:p w14:paraId="381682EF" w14:textId="77777777" w:rsidR="002D0C9C" w:rsidRDefault="002D0C9C" w:rsidP="00492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DB86E" w14:textId="77777777" w:rsidR="0049261D" w:rsidRPr="007C46AC" w:rsidRDefault="0049261D" w:rsidP="0049261D">
    <w:pPr>
      <w:pStyle w:val="Header"/>
      <w:rPr>
        <w:rFonts w:ascii="Arial" w:hAnsi="Arial" w:cs="Arial"/>
        <w:b/>
        <w:color w:val="006EAA"/>
        <w:sz w:val="32"/>
      </w:rPr>
    </w:pPr>
    <w:r>
      <w:rPr>
        <w:noProof/>
      </w:rPr>
      <w:drawing>
        <wp:inline distT="0" distB="0" distL="0" distR="0" wp14:anchorId="0AE940E9" wp14:editId="316BE22B">
          <wp:extent cx="1973580" cy="783017"/>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R CPA 2UC Logo FIXED.jpg"/>
                  <pic:cNvPicPr/>
                </pic:nvPicPr>
                <pic:blipFill>
                  <a:blip r:embed="rId1">
                    <a:extLst>
                      <a:ext uri="{28A0092B-C50C-407E-A947-70E740481C1C}">
                        <a14:useLocalDpi xmlns:a14="http://schemas.microsoft.com/office/drawing/2010/main" val="0"/>
                      </a:ext>
                    </a:extLst>
                  </a:blip>
                  <a:stretch>
                    <a:fillRect/>
                  </a:stretch>
                </pic:blipFill>
                <pic:spPr>
                  <a:xfrm>
                    <a:off x="0" y="0"/>
                    <a:ext cx="1998015" cy="792712"/>
                  </a:xfrm>
                  <a:prstGeom prst="rect">
                    <a:avLst/>
                  </a:prstGeom>
                </pic:spPr>
              </pic:pic>
            </a:graphicData>
          </a:graphic>
        </wp:inline>
      </w:drawing>
    </w:r>
    <w:r>
      <w:tab/>
    </w:r>
    <w:r>
      <w:tab/>
    </w:r>
    <w:r w:rsidRPr="007C46AC">
      <w:rPr>
        <w:rFonts w:ascii="Arial" w:hAnsi="Arial" w:cs="Arial"/>
        <w:b/>
        <w:color w:val="006EAA"/>
        <w:sz w:val="32"/>
      </w:rPr>
      <w:t xml:space="preserve">Sample </w:t>
    </w:r>
    <w:r>
      <w:rPr>
        <w:rFonts w:ascii="Arial" w:hAnsi="Arial" w:cs="Arial"/>
        <w:b/>
        <w:color w:val="006EAA"/>
        <w:sz w:val="32"/>
      </w:rPr>
      <w:t>Policy</w:t>
    </w:r>
  </w:p>
  <w:p w14:paraId="7E0DF922" w14:textId="77777777" w:rsidR="0049261D" w:rsidRDefault="00492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A2F"/>
    <w:multiLevelType w:val="hybridMultilevel"/>
    <w:tmpl w:val="10D61FAC"/>
    <w:lvl w:ilvl="0" w:tplc="C67860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A7F8B"/>
    <w:multiLevelType w:val="multilevel"/>
    <w:tmpl w:val="B8C84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86FF5"/>
    <w:multiLevelType w:val="hybridMultilevel"/>
    <w:tmpl w:val="A96AF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C14E9"/>
    <w:multiLevelType w:val="multilevel"/>
    <w:tmpl w:val="E876A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56EC6"/>
    <w:multiLevelType w:val="multilevel"/>
    <w:tmpl w:val="C02286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A448E"/>
    <w:multiLevelType w:val="multilevel"/>
    <w:tmpl w:val="7E98F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085341"/>
    <w:multiLevelType w:val="multilevel"/>
    <w:tmpl w:val="3EA24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1107CA"/>
    <w:multiLevelType w:val="hybridMultilevel"/>
    <w:tmpl w:val="1558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6A"/>
    <w:rsid w:val="0008186A"/>
    <w:rsid w:val="001858D2"/>
    <w:rsid w:val="00287630"/>
    <w:rsid w:val="002D0C9C"/>
    <w:rsid w:val="0037687A"/>
    <w:rsid w:val="0049261D"/>
    <w:rsid w:val="00511213"/>
    <w:rsid w:val="005223CA"/>
    <w:rsid w:val="006628F5"/>
    <w:rsid w:val="00702619"/>
    <w:rsid w:val="00722C28"/>
    <w:rsid w:val="008A7EA7"/>
    <w:rsid w:val="008C6994"/>
    <w:rsid w:val="008E03FC"/>
    <w:rsid w:val="008E6D6A"/>
    <w:rsid w:val="00A24DFA"/>
    <w:rsid w:val="00BA32B7"/>
    <w:rsid w:val="00E7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7FD9"/>
  <w15:chartTrackingRefBased/>
  <w15:docId w15:val="{153B76E7-CB7C-46C8-AED7-6FF7EFB7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sc-cleaned">
    <w:name w:val="zwsc-cleaned"/>
    <w:basedOn w:val="Normal"/>
    <w:rsid w:val="008C69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6994"/>
    <w:rPr>
      <w:b/>
      <w:bCs/>
    </w:rPr>
  </w:style>
  <w:style w:type="paragraph" w:styleId="NormalWeb">
    <w:name w:val="Normal (Web)"/>
    <w:basedOn w:val="Normal"/>
    <w:uiPriority w:val="99"/>
    <w:semiHidden/>
    <w:unhideWhenUsed/>
    <w:rsid w:val="008C69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6994"/>
    <w:rPr>
      <w:i/>
      <w:iCs/>
    </w:rPr>
  </w:style>
  <w:style w:type="paragraph" w:styleId="NoSpacing">
    <w:name w:val="No Spacing"/>
    <w:uiPriority w:val="1"/>
    <w:qFormat/>
    <w:rsid w:val="0037687A"/>
    <w:pPr>
      <w:spacing w:after="0" w:line="240" w:lineRule="auto"/>
    </w:pPr>
  </w:style>
  <w:style w:type="paragraph" w:styleId="Header">
    <w:name w:val="header"/>
    <w:basedOn w:val="Normal"/>
    <w:link w:val="HeaderChar"/>
    <w:uiPriority w:val="99"/>
    <w:unhideWhenUsed/>
    <w:rsid w:val="00492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61D"/>
  </w:style>
  <w:style w:type="paragraph" w:styleId="Footer">
    <w:name w:val="footer"/>
    <w:basedOn w:val="Normal"/>
    <w:link w:val="FooterChar"/>
    <w:uiPriority w:val="99"/>
    <w:unhideWhenUsed/>
    <w:rsid w:val="00492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61D"/>
  </w:style>
  <w:style w:type="paragraph" w:styleId="BalloonText">
    <w:name w:val="Balloon Text"/>
    <w:basedOn w:val="Normal"/>
    <w:link w:val="BalloonTextChar"/>
    <w:uiPriority w:val="99"/>
    <w:semiHidden/>
    <w:unhideWhenUsed/>
    <w:rsid w:val="00492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61D"/>
    <w:rPr>
      <w:rFonts w:ascii="Segoe UI" w:hAnsi="Segoe UI" w:cs="Segoe UI"/>
      <w:sz w:val="18"/>
      <w:szCs w:val="18"/>
    </w:rPr>
  </w:style>
  <w:style w:type="paragraph" w:customStyle="1" w:styleId="PictureCenter">
    <w:name w:val="*PictureCenter"/>
    <w:basedOn w:val="Normal"/>
    <w:next w:val="Normal"/>
    <w:qFormat/>
    <w:rsid w:val="0049261D"/>
    <w:pPr>
      <w:spacing w:before="120" w:after="40" w:line="240" w:lineRule="auto"/>
      <w:jc w:val="center"/>
    </w:pPr>
    <w:rPr>
      <w:rFonts w:ascii="Arial" w:eastAsia="Times New Roman" w:hAnsi="Arial" w:cs="Times New Roman"/>
    </w:rPr>
  </w:style>
  <w:style w:type="paragraph" w:styleId="ListParagraph">
    <w:name w:val="List Paragraph"/>
    <w:basedOn w:val="Normal"/>
    <w:uiPriority w:val="34"/>
    <w:qFormat/>
    <w:rsid w:val="00492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0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4794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Warren Averett</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Wilson</dc:creator>
  <cp:keywords/>
  <dc:description/>
  <cp:lastModifiedBy>Dianne Wilson</cp:lastModifiedBy>
  <cp:revision>2</cp:revision>
  <dcterms:created xsi:type="dcterms:W3CDTF">2020-04-10T15:37:00Z</dcterms:created>
  <dcterms:modified xsi:type="dcterms:W3CDTF">2020-04-10T15:37:00Z</dcterms:modified>
</cp:coreProperties>
</file>